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407" w:rsidRPr="00F45547" w:rsidRDefault="006F2407" w:rsidP="00F45547">
      <w:pPr>
        <w:spacing w:before="100" w:beforeAutospacing="1" w:after="100" w:afterAutospacing="1" w:line="240" w:lineRule="auto"/>
        <w:jc w:val="center"/>
        <w:outlineLvl w:val="2"/>
        <w:rPr>
          <w:rFonts w:ascii="Times New Roman" w:eastAsia="Times New Roman" w:hAnsi="Times New Roman" w:cs="Times New Roman"/>
          <w:sz w:val="24"/>
          <w:szCs w:val="24"/>
        </w:rPr>
      </w:pPr>
    </w:p>
    <w:p w:rsidR="00F45547" w:rsidRPr="0074023D" w:rsidRDefault="00F45547" w:rsidP="00F45547">
      <w:pPr>
        <w:spacing w:before="100" w:beforeAutospacing="1" w:after="100" w:afterAutospacing="1" w:line="276" w:lineRule="auto"/>
        <w:jc w:val="center"/>
        <w:rPr>
          <w:rFonts w:ascii="Times New Roman" w:eastAsia="Times New Roman" w:hAnsi="Times New Roman" w:cs="Times New Roman"/>
          <w:b/>
          <w:bCs/>
          <w:sz w:val="26"/>
          <w:szCs w:val="26"/>
        </w:rPr>
      </w:pPr>
      <w:r w:rsidRPr="0074023D">
        <w:rPr>
          <w:rFonts w:ascii="Times New Roman" w:eastAsia="Times New Roman" w:hAnsi="Times New Roman" w:cs="Times New Roman"/>
          <w:b/>
          <w:bCs/>
          <w:sz w:val="26"/>
          <w:szCs w:val="26"/>
        </w:rPr>
        <w:t>Exports Maintain Upward Monthly Trend in December 2025</w:t>
      </w:r>
    </w:p>
    <w:p w:rsidR="00F45547" w:rsidRPr="00403F54" w:rsidRDefault="00F45547" w:rsidP="0074023D">
      <w:pPr>
        <w:spacing w:before="100" w:beforeAutospacing="1" w:after="100" w:afterAutospacing="1" w:line="240" w:lineRule="auto"/>
        <w:jc w:val="both"/>
        <w:rPr>
          <w:rFonts w:ascii="Times New Roman" w:eastAsia="Times New Roman" w:hAnsi="Times New Roman" w:cs="Times New Roman"/>
          <w:sz w:val="24"/>
          <w:szCs w:val="24"/>
        </w:rPr>
      </w:pPr>
      <w:r w:rsidRPr="00403F54">
        <w:rPr>
          <w:rFonts w:ascii="Times New Roman" w:eastAsia="Times New Roman" w:hAnsi="Times New Roman" w:cs="Times New Roman"/>
          <w:sz w:val="24"/>
          <w:szCs w:val="24"/>
        </w:rPr>
        <w:t>Bangladesh’s export earnings reached USD 3,968.28 million in December 2025, registering a 1.97% growth over November 2025 and reaffirming the steady momentum in the country’s export performance.</w:t>
      </w:r>
    </w:p>
    <w:p w:rsidR="0074023D" w:rsidRPr="00403F54" w:rsidRDefault="0074023D" w:rsidP="0074023D">
      <w:pPr>
        <w:spacing w:before="100" w:beforeAutospacing="1" w:after="100" w:afterAutospacing="1" w:line="240" w:lineRule="auto"/>
        <w:jc w:val="both"/>
        <w:rPr>
          <w:rFonts w:ascii="Times New Roman" w:eastAsia="Times New Roman" w:hAnsi="Times New Roman" w:cs="Times New Roman"/>
          <w:sz w:val="24"/>
          <w:szCs w:val="24"/>
        </w:rPr>
      </w:pPr>
      <w:r w:rsidRPr="00403F54">
        <w:rPr>
          <w:rFonts w:ascii="Times New Roman" w:eastAsia="Times New Roman" w:hAnsi="Times New Roman" w:cs="Times New Roman"/>
          <w:sz w:val="24"/>
          <w:szCs w:val="24"/>
        </w:rPr>
        <w:t>During the first six months of FY 2025–26 (July–December), total export earnings amounted to USD 23,998.87 million, representing a 2.19% decline compared to the corresponding period of the previous fiscal year (USD 24,533.50 million).</w:t>
      </w:r>
    </w:p>
    <w:p w:rsidR="0074023D" w:rsidRPr="00403F54" w:rsidRDefault="0074023D" w:rsidP="0074023D">
      <w:pPr>
        <w:spacing w:before="100" w:beforeAutospacing="1" w:after="100" w:afterAutospacing="1" w:line="240" w:lineRule="auto"/>
        <w:jc w:val="both"/>
        <w:rPr>
          <w:rFonts w:ascii="Times New Roman" w:eastAsia="Times New Roman" w:hAnsi="Times New Roman" w:cs="Times New Roman"/>
          <w:sz w:val="24"/>
          <w:szCs w:val="24"/>
        </w:rPr>
      </w:pPr>
      <w:r w:rsidRPr="00403F54">
        <w:rPr>
          <w:rFonts w:ascii="Times New Roman" w:eastAsia="Times New Roman" w:hAnsi="Times New Roman" w:cs="Times New Roman"/>
          <w:sz w:val="24"/>
          <w:szCs w:val="24"/>
        </w:rPr>
        <w:t>Exports in December 2025 recorded a 14.25% year-on-year decline compared to December 2024, according to data received from the NBR.</w:t>
      </w:r>
    </w:p>
    <w:p w:rsidR="00F45547" w:rsidRPr="00403F54" w:rsidRDefault="00F45547" w:rsidP="0074023D">
      <w:pPr>
        <w:spacing w:before="100" w:beforeAutospacing="1" w:after="100" w:afterAutospacing="1" w:line="240" w:lineRule="auto"/>
        <w:jc w:val="both"/>
        <w:rPr>
          <w:rFonts w:ascii="Times New Roman" w:eastAsia="Times New Roman" w:hAnsi="Times New Roman" w:cs="Times New Roman"/>
          <w:sz w:val="24"/>
          <w:szCs w:val="24"/>
        </w:rPr>
      </w:pPr>
      <w:r w:rsidRPr="00403F54">
        <w:rPr>
          <w:rFonts w:ascii="Times New Roman" w:eastAsia="Times New Roman" w:hAnsi="Times New Roman" w:cs="Times New Roman"/>
          <w:sz w:val="24"/>
          <w:szCs w:val="24"/>
        </w:rPr>
        <w:t>The apparel sector continued to serve as the backbone of export performance, earning USD 3,234.13 million in December 2025, with a 1.97% increase over November 2025. Both knitwear and woven garments remained key drivers of growth. In addition, several non-RMG sectors recorded positive growth compared to November 2025, including jute and jute goods, specialized textiles, home textiles, frozen and live fish, vegetables, chemical products, rubber, leather, and bicycles, reflecting ongoing export diversification.</w:t>
      </w:r>
    </w:p>
    <w:p w:rsidR="00F45547" w:rsidRPr="00403F54" w:rsidRDefault="00F45547" w:rsidP="0074023D">
      <w:pPr>
        <w:spacing w:before="100" w:beforeAutospacing="1" w:after="100" w:afterAutospacing="1" w:line="240" w:lineRule="auto"/>
        <w:jc w:val="both"/>
        <w:rPr>
          <w:rFonts w:ascii="Times New Roman" w:eastAsia="Times New Roman" w:hAnsi="Times New Roman" w:cs="Times New Roman"/>
          <w:sz w:val="24"/>
          <w:szCs w:val="24"/>
        </w:rPr>
      </w:pPr>
      <w:r w:rsidRPr="00403F54">
        <w:rPr>
          <w:rFonts w:ascii="Times New Roman" w:eastAsia="Times New Roman" w:hAnsi="Times New Roman" w:cs="Times New Roman"/>
          <w:sz w:val="24"/>
          <w:szCs w:val="24"/>
        </w:rPr>
        <w:t>Among major export destinations, the United States, Germany, and the United Kingdom remained the top three markets in December 2025, posting growth rates of 7.14%, 18.0</w:t>
      </w:r>
      <w:r w:rsidR="002159AF" w:rsidRPr="00403F54">
        <w:rPr>
          <w:rFonts w:ascii="Times New Roman" w:eastAsia="Times New Roman" w:hAnsi="Times New Roman" w:cs="Times New Roman"/>
          <w:sz w:val="24"/>
          <w:szCs w:val="24"/>
        </w:rPr>
        <w:t>8</w:t>
      </w:r>
      <w:r w:rsidRPr="00403F54">
        <w:rPr>
          <w:rFonts w:ascii="Times New Roman" w:eastAsia="Times New Roman" w:hAnsi="Times New Roman" w:cs="Times New Roman"/>
          <w:sz w:val="24"/>
          <w:szCs w:val="24"/>
        </w:rPr>
        <w:t>%, and 14.50%</w:t>
      </w:r>
      <w:r w:rsidR="0074023D" w:rsidRPr="00403F54">
        <w:rPr>
          <w:rFonts w:ascii="Times New Roman" w:eastAsia="Times New Roman" w:hAnsi="Times New Roman" w:cs="Times New Roman"/>
          <w:sz w:val="24"/>
          <w:szCs w:val="24"/>
        </w:rPr>
        <w:t>,</w:t>
      </w:r>
      <w:r w:rsidRPr="00403F54">
        <w:rPr>
          <w:rFonts w:ascii="Times New Roman" w:eastAsia="Times New Roman" w:hAnsi="Times New Roman" w:cs="Times New Roman"/>
          <w:sz w:val="24"/>
          <w:szCs w:val="24"/>
        </w:rPr>
        <w:t xml:space="preserve"> respectively. Exports to several emerging and strategic markets also expanded significantly, notably the UAE (25.39%), Australia (21.33%), and Canada (9.13%), underscoring Bangladesh’s expanding global market footprint.</w:t>
      </w:r>
    </w:p>
    <w:p w:rsidR="00CE78C8" w:rsidRPr="00403F54" w:rsidRDefault="0074023D" w:rsidP="0074023D">
      <w:pPr>
        <w:spacing w:before="100" w:beforeAutospacing="1" w:after="100" w:afterAutospacing="1" w:line="276" w:lineRule="auto"/>
        <w:jc w:val="both"/>
        <w:rPr>
          <w:rFonts w:ascii="Times New Roman" w:eastAsia="Times New Roman" w:hAnsi="Times New Roman" w:cs="Times New Roman"/>
          <w:sz w:val="24"/>
          <w:szCs w:val="24"/>
        </w:rPr>
      </w:pPr>
      <w:r w:rsidRPr="00403F54">
        <w:rPr>
          <w:rFonts w:ascii="Times New Roman" w:eastAsia="Times New Roman" w:hAnsi="Times New Roman" w:cs="Times New Roman"/>
          <w:sz w:val="24"/>
          <w:szCs w:val="24"/>
        </w:rPr>
        <w:t xml:space="preserve">Overall, weakening global demand, the imposition of reciprocal tariffs by the United States, China’s increased focus on markets where Bangladesh is competitive, intensified global competition, rising production costs, and ongoing geopolitical and trade uncertainties have created significant external pressures, contributing to the current challenges in Bangladesh’s export performance. </w:t>
      </w:r>
    </w:p>
    <w:sectPr w:rsidR="00CE78C8" w:rsidRPr="00403F54" w:rsidSect="00227B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Arial"/>
    <w:charset w:val="00"/>
    <w:family w:val="swiss"/>
    <w:pitch w:val="variable"/>
    <w:sig w:usb0="00000000"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4664C"/>
    <w:rsid w:val="00021CB2"/>
    <w:rsid w:val="000E01BA"/>
    <w:rsid w:val="00157D79"/>
    <w:rsid w:val="002159AF"/>
    <w:rsid w:val="00227B66"/>
    <w:rsid w:val="002A12AE"/>
    <w:rsid w:val="002C0A08"/>
    <w:rsid w:val="002D4807"/>
    <w:rsid w:val="002D5F66"/>
    <w:rsid w:val="002F3011"/>
    <w:rsid w:val="0035201D"/>
    <w:rsid w:val="00371350"/>
    <w:rsid w:val="00403F54"/>
    <w:rsid w:val="00481E58"/>
    <w:rsid w:val="00563FC8"/>
    <w:rsid w:val="005809F5"/>
    <w:rsid w:val="006432AE"/>
    <w:rsid w:val="006F2407"/>
    <w:rsid w:val="0074023D"/>
    <w:rsid w:val="00821609"/>
    <w:rsid w:val="0082787B"/>
    <w:rsid w:val="009205FE"/>
    <w:rsid w:val="00924C85"/>
    <w:rsid w:val="00A35B6B"/>
    <w:rsid w:val="00B23903"/>
    <w:rsid w:val="00B4664C"/>
    <w:rsid w:val="00B555A5"/>
    <w:rsid w:val="00B91B13"/>
    <w:rsid w:val="00C731D9"/>
    <w:rsid w:val="00CC6827"/>
    <w:rsid w:val="00CE45CC"/>
    <w:rsid w:val="00CE78C8"/>
    <w:rsid w:val="00D206B9"/>
    <w:rsid w:val="00D3042F"/>
    <w:rsid w:val="00D30DAA"/>
    <w:rsid w:val="00D65E44"/>
    <w:rsid w:val="00E541B4"/>
    <w:rsid w:val="00EA0AC4"/>
    <w:rsid w:val="00F45547"/>
    <w:rsid w:val="00F471E9"/>
    <w:rsid w:val="00F73E0E"/>
    <w:rsid w:val="00FC5D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B66"/>
  </w:style>
  <w:style w:type="paragraph" w:styleId="Heading3">
    <w:name w:val="heading 3"/>
    <w:basedOn w:val="Normal"/>
    <w:link w:val="Heading3Char"/>
    <w:uiPriority w:val="9"/>
    <w:qFormat/>
    <w:rsid w:val="00B466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4664C"/>
    <w:rPr>
      <w:rFonts w:ascii="Times New Roman" w:eastAsia="Times New Roman" w:hAnsi="Times New Roman" w:cs="Times New Roman"/>
      <w:b/>
      <w:bCs/>
      <w:sz w:val="27"/>
      <w:szCs w:val="27"/>
    </w:rPr>
  </w:style>
  <w:style w:type="character" w:styleId="Strong">
    <w:name w:val="Strong"/>
    <w:basedOn w:val="DefaultParagraphFont"/>
    <w:uiPriority w:val="22"/>
    <w:qFormat/>
    <w:rsid w:val="00B4664C"/>
    <w:rPr>
      <w:b/>
      <w:bCs/>
    </w:rPr>
  </w:style>
  <w:style w:type="paragraph" w:styleId="NormalWeb">
    <w:name w:val="Normal (Web)"/>
    <w:basedOn w:val="Normal"/>
    <w:uiPriority w:val="99"/>
    <w:semiHidden/>
    <w:unhideWhenUsed/>
    <w:rsid w:val="00B466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0861310">
      <w:bodyDiv w:val="1"/>
      <w:marLeft w:val="0"/>
      <w:marRight w:val="0"/>
      <w:marTop w:val="0"/>
      <w:marBottom w:val="0"/>
      <w:divBdr>
        <w:top w:val="none" w:sz="0" w:space="0" w:color="auto"/>
        <w:left w:val="none" w:sz="0" w:space="0" w:color="auto"/>
        <w:bottom w:val="none" w:sz="0" w:space="0" w:color="auto"/>
        <w:right w:val="none" w:sz="0" w:space="0" w:color="auto"/>
      </w:divBdr>
    </w:div>
    <w:div w:id="56951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Arveen Alamgir</dc:creator>
  <cp:lastModifiedBy>epb</cp:lastModifiedBy>
  <cp:revision>2</cp:revision>
  <cp:lastPrinted>2026-01-04T04:36:00Z</cp:lastPrinted>
  <dcterms:created xsi:type="dcterms:W3CDTF">2026-01-04T09:50:00Z</dcterms:created>
  <dcterms:modified xsi:type="dcterms:W3CDTF">2026-01-04T09:50:00Z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992f6cd5-82ca-4be4-9deb-0a180351ce26</vt:lpwstr>
  </property>
</Properties>
</file>